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8D" w:rsidRPr="00DD2B91" w:rsidRDefault="00DF7D20" w:rsidP="00DD2B91">
      <w:pPr>
        <w:jc w:val="center"/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D2B91"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Květinový den 15. května 2019</w:t>
      </w:r>
    </w:p>
    <w:p w:rsidR="00DF7D20" w:rsidRPr="00DD2B91" w:rsidRDefault="00DD2B91" w:rsidP="00DF7D20">
      <w:pPr>
        <w:jc w:val="both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DD2B91">
        <w:rPr>
          <w:rFonts w:cstheme="minorHAnsi"/>
          <w:sz w:val="28"/>
          <w:szCs w:val="28"/>
        </w:rPr>
        <w:t>Dne 15. května se uskutečnil</w:t>
      </w:r>
      <w:r w:rsidR="00DF7D20" w:rsidRPr="00DD2B91">
        <w:rPr>
          <w:rFonts w:cstheme="minorHAnsi"/>
          <w:sz w:val="28"/>
          <w:szCs w:val="28"/>
        </w:rPr>
        <w:t xml:space="preserve"> další ročník sbírky, která je po celé republice známá pod názvem „květinový den“. Sbírku pořádáme</w:t>
      </w:r>
      <w:r w:rsidRPr="00DD2B91">
        <w:rPr>
          <w:rFonts w:cstheme="minorHAnsi"/>
          <w:sz w:val="28"/>
          <w:szCs w:val="28"/>
        </w:rPr>
        <w:t xml:space="preserve"> každoročně</w:t>
      </w:r>
      <w:r w:rsidR="00DF7D20" w:rsidRPr="00DD2B91">
        <w:rPr>
          <w:rFonts w:cstheme="minorHAnsi"/>
          <w:sz w:val="28"/>
          <w:szCs w:val="28"/>
        </w:rPr>
        <w:t xml:space="preserve"> ve spolupráci s Ligou proti rakovině a jedná se o celorepublikovou akci, jejímž cílem je 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>preventivně působit na širokou veřejnost prostřednictvím letáků s informacemi</w:t>
      </w:r>
      <w:r w:rsidR="00DF7D20" w:rsidRPr="00DD2B91">
        <w:rPr>
          <w:rFonts w:cstheme="minorHAnsi"/>
          <w:color w:val="212529"/>
          <w:sz w:val="28"/>
          <w:szCs w:val="28"/>
        </w:rPr>
        <w:t xml:space="preserve">, 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>za nabízené kvítky měsíčku lékařského získat prostředky na boj proti rakovině -</w:t>
      </w:r>
      <w:r w:rsidR="00DF7D20" w:rsidRPr="00DD2B91">
        <w:rPr>
          <w:rFonts w:cstheme="minorHAnsi"/>
          <w:color w:val="212529"/>
          <w:sz w:val="28"/>
          <w:szCs w:val="28"/>
        </w:rPr>
        <w:t xml:space="preserve"> 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>na nádorovou prevenci, zlepšení kvality života onkologických pacientů, podporu onkologické</w:t>
      </w:r>
      <w:r w:rsidR="00DF7D20" w:rsidRPr="00DD2B91">
        <w:rPr>
          <w:rFonts w:cstheme="minorHAnsi"/>
          <w:color w:val="212529"/>
          <w:sz w:val="28"/>
          <w:szCs w:val="28"/>
        </w:rPr>
        <w:t xml:space="preserve"> 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>výchovy, výzkumu a vybavení onkologických pracovišť.</w:t>
      </w:r>
    </w:p>
    <w:p w:rsidR="00DF7D20" w:rsidRDefault="00DD2B91" w:rsidP="00DF7D20">
      <w:pPr>
        <w:jc w:val="both"/>
        <w:rPr>
          <w:rFonts w:cstheme="minorHAnsi"/>
          <w:color w:val="212529"/>
          <w:sz w:val="28"/>
          <w:szCs w:val="28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F89FBA4" wp14:editId="3B877D53">
            <wp:simplePos x="0" y="0"/>
            <wp:positionH relativeFrom="margin">
              <wp:align>right</wp:align>
            </wp:positionH>
            <wp:positionV relativeFrom="paragraph">
              <wp:posOffset>865505</wp:posOffset>
            </wp:positionV>
            <wp:extent cx="2118360" cy="2110740"/>
            <wp:effectExtent l="0" t="0" r="0" b="3810"/>
            <wp:wrapTight wrapText="bothSides">
              <wp:wrapPolygon edited="0">
                <wp:start x="9129" y="0"/>
                <wp:lineTo x="7381" y="585"/>
                <wp:lineTo x="3108" y="2729"/>
                <wp:lineTo x="3108" y="3509"/>
                <wp:lineTo x="2137" y="3704"/>
                <wp:lineTo x="971" y="5458"/>
                <wp:lineTo x="971" y="6628"/>
                <wp:lineTo x="0" y="9357"/>
                <wp:lineTo x="0" y="10527"/>
                <wp:lineTo x="194" y="14036"/>
                <wp:lineTo x="971" y="15986"/>
                <wp:lineTo x="1554" y="16765"/>
                <wp:lineTo x="3691" y="19105"/>
                <wp:lineTo x="4468" y="19690"/>
                <wp:lineTo x="8547" y="21054"/>
                <wp:lineTo x="10101" y="21444"/>
                <wp:lineTo x="10878" y="21444"/>
                <wp:lineTo x="12626" y="21054"/>
                <wp:lineTo x="17094" y="19690"/>
                <wp:lineTo x="17094" y="19105"/>
                <wp:lineTo x="19813" y="16181"/>
                <wp:lineTo x="19813" y="15986"/>
                <wp:lineTo x="21173" y="12866"/>
                <wp:lineTo x="21367" y="10722"/>
                <wp:lineTo x="21367" y="8773"/>
                <wp:lineTo x="20201" y="6628"/>
                <wp:lineTo x="19813" y="5458"/>
                <wp:lineTo x="18453" y="2924"/>
                <wp:lineTo x="13791" y="585"/>
                <wp:lineTo x="12432" y="0"/>
                <wp:lineTo x="9129" y="0"/>
              </wp:wrapPolygon>
            </wp:wrapTight>
            <wp:docPr id="1" name="obrázek 1" descr="VÃ½sledek obrÃ¡zku pro kvÄtinovÃ½ 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kvÄtinovÃ½ d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B91">
        <w:rPr>
          <w:rFonts w:cstheme="minorHAnsi"/>
          <w:color w:val="212529"/>
          <w:sz w:val="28"/>
          <w:szCs w:val="28"/>
          <w:shd w:val="clear" w:color="auto" w:fill="FFFFFF"/>
        </w:rPr>
        <w:t>Prodej se uskutečnil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 xml:space="preserve"> ve škole, ale také ve městě. Dvojice žáků organ</w:t>
      </w:r>
      <w:r w:rsidRPr="00DD2B91">
        <w:rPr>
          <w:rFonts w:cstheme="minorHAnsi"/>
          <w:color w:val="212529"/>
          <w:sz w:val="28"/>
          <w:szCs w:val="28"/>
          <w:shd w:val="clear" w:color="auto" w:fill="FFFFFF"/>
        </w:rPr>
        <w:t>izujících sbírku se pohybovaly samostatně a nabízely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 xml:space="preserve"> veřejnosti charitativní předměty a info</w:t>
      </w:r>
      <w:r w:rsidRPr="00DD2B91">
        <w:rPr>
          <w:rFonts w:cstheme="minorHAnsi"/>
          <w:color w:val="212529"/>
          <w:sz w:val="28"/>
          <w:szCs w:val="28"/>
          <w:shd w:val="clear" w:color="auto" w:fill="FFFFFF"/>
        </w:rPr>
        <w:t>rmační letáky. Začátek sbírky byl v 8:00, konec po doprodání všech předmětů</w:t>
      </w:r>
      <w:r w:rsidR="00DF7D20" w:rsidRPr="00DD2B91">
        <w:rPr>
          <w:rFonts w:cstheme="minorHAnsi"/>
          <w:color w:val="212529"/>
          <w:sz w:val="28"/>
          <w:szCs w:val="28"/>
          <w:shd w:val="clear" w:color="auto" w:fill="FFFFFF"/>
        </w:rPr>
        <w:t xml:space="preserve">. </w:t>
      </w:r>
    </w:p>
    <w:p w:rsidR="00DD2B91" w:rsidRPr="00DD2B91" w:rsidRDefault="00DD2B91" w:rsidP="00DF7D20">
      <w:pPr>
        <w:jc w:val="both"/>
        <w:rPr>
          <w:rFonts w:cstheme="minorHAnsi"/>
          <w:b/>
          <w:color w:val="212529"/>
          <w:sz w:val="36"/>
          <w:szCs w:val="36"/>
          <w:shd w:val="clear" w:color="auto" w:fill="FFFFFF"/>
        </w:rPr>
      </w:pPr>
      <w:r w:rsidRPr="00DD2B91">
        <w:rPr>
          <w:rFonts w:cstheme="minorHAnsi"/>
          <w:b/>
          <w:color w:val="212529"/>
          <w:sz w:val="36"/>
          <w:szCs w:val="36"/>
          <w:shd w:val="clear" w:color="auto" w:fill="FFFFFF"/>
        </w:rPr>
        <w:t>Žáci organizující letošní ročník sbírky:</w:t>
      </w:r>
    </w:p>
    <w:p w:rsidR="00DD2B91" w:rsidRDefault="00DD2B91" w:rsidP="00DF7D20">
      <w:pPr>
        <w:jc w:val="both"/>
        <w:rPr>
          <w:rFonts w:cstheme="minorHAnsi"/>
          <w:b/>
          <w:color w:val="212529"/>
          <w:sz w:val="32"/>
          <w:szCs w:val="32"/>
          <w:shd w:val="clear" w:color="auto" w:fill="FFFFFF"/>
        </w:rPr>
      </w:pPr>
      <w:r w:rsidRPr="00DD2B91">
        <w:rPr>
          <w:rFonts w:cstheme="minorHAnsi"/>
          <w:b/>
          <w:color w:val="212529"/>
          <w:sz w:val="32"/>
          <w:szCs w:val="32"/>
          <w:shd w:val="clear" w:color="auto" w:fill="FFFFFF"/>
        </w:rPr>
        <w:t>Pavel Říha + Tina Sedláčková, 9. A</w:t>
      </w:r>
    </w:p>
    <w:p w:rsidR="00DD2B91" w:rsidRPr="00DD2B91" w:rsidRDefault="00DD2B91" w:rsidP="00DF7D20">
      <w:pPr>
        <w:jc w:val="both"/>
        <w:rPr>
          <w:rFonts w:cstheme="minorHAnsi"/>
          <w:b/>
          <w:color w:val="212529"/>
          <w:sz w:val="32"/>
          <w:szCs w:val="32"/>
          <w:shd w:val="clear" w:color="auto" w:fill="FFFFFF"/>
        </w:rPr>
      </w:pPr>
    </w:p>
    <w:p w:rsidR="008D2423" w:rsidRPr="00DD2B91" w:rsidRDefault="00DD2B91" w:rsidP="00DD2B91">
      <w:pPr>
        <w:jc w:val="both"/>
        <w:rPr>
          <w:rFonts w:cstheme="minorHAnsi"/>
          <w:b/>
          <w:color w:val="212529"/>
          <w:sz w:val="32"/>
          <w:szCs w:val="32"/>
          <w:shd w:val="clear" w:color="auto" w:fill="FFFFFF"/>
        </w:rPr>
      </w:pPr>
      <w:r w:rsidRPr="00DD2B91">
        <w:rPr>
          <w:rFonts w:cstheme="minorHAnsi"/>
          <w:b/>
          <w:color w:val="212529"/>
          <w:sz w:val="32"/>
          <w:szCs w:val="32"/>
          <w:shd w:val="clear" w:color="auto" w:fill="FFFFFF"/>
        </w:rPr>
        <w:t xml:space="preserve">Klára Staňková + Eliška Cinková, 9. B </w:t>
      </w:r>
    </w:p>
    <w:p w:rsidR="008D2423" w:rsidRDefault="008D2423" w:rsidP="00DF7D20">
      <w:pPr>
        <w:jc w:val="right"/>
        <w:rPr>
          <w:rFonts w:cstheme="minorHAnsi"/>
          <w:color w:val="212529"/>
          <w:shd w:val="clear" w:color="auto" w:fill="FFFFFF"/>
        </w:rPr>
      </w:pPr>
    </w:p>
    <w:p w:rsidR="008D2423" w:rsidRDefault="00DD2B91" w:rsidP="00DF7D20">
      <w:pPr>
        <w:jc w:val="right"/>
        <w:rPr>
          <w:rFonts w:cstheme="minorHAnsi"/>
          <w:color w:val="212529"/>
          <w:shd w:val="clear" w:color="auto" w:fill="FFFFFF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5760720" cy="3241625"/>
            <wp:effectExtent l="0" t="0" r="0" b="0"/>
            <wp:wrapTight wrapText="bothSides">
              <wp:wrapPolygon edited="0">
                <wp:start x="0" y="0"/>
                <wp:lineTo x="0" y="21456"/>
                <wp:lineTo x="21500" y="21456"/>
                <wp:lineTo x="21500" y="0"/>
                <wp:lineTo x="0" y="0"/>
              </wp:wrapPolygon>
            </wp:wrapTight>
            <wp:docPr id="2" name="obrázek 2" descr="VÃ½sledek obrÃ¡zku pro kvÄtinovÃ½ 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ek obrÃ¡zku pro kvÄtinovÃ½ d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20"/>
    <w:rsid w:val="0076748D"/>
    <w:rsid w:val="008D2423"/>
    <w:rsid w:val="00DD2B91"/>
    <w:rsid w:val="00D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2453"/>
  <w15:chartTrackingRefBased/>
  <w15:docId w15:val="{FFCAF16E-2A55-40CA-8D67-870AEEED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2</cp:revision>
  <dcterms:created xsi:type="dcterms:W3CDTF">2019-06-01T17:23:00Z</dcterms:created>
  <dcterms:modified xsi:type="dcterms:W3CDTF">2019-06-01T17:23:00Z</dcterms:modified>
</cp:coreProperties>
</file>